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9432C" w14:textId="77777777" w:rsidR="00AE5ABC" w:rsidRPr="004F623A" w:rsidRDefault="00AE5ABC" w:rsidP="00AE5ABC">
      <w:pPr>
        <w:jc w:val="center"/>
        <w:rPr>
          <w:rFonts w:ascii="Times New Roman" w:hAnsi="Times New Roman" w:cs="Times New Roman"/>
          <w:b/>
          <w:bCs/>
        </w:rPr>
      </w:pPr>
    </w:p>
    <w:p w14:paraId="3C7888B7" w14:textId="77777777" w:rsidR="00965B78" w:rsidRPr="004F623A" w:rsidRDefault="008F4050" w:rsidP="00965B78">
      <w:pPr>
        <w:rPr>
          <w:rFonts w:ascii="Times New Roman" w:hAnsi="Times New Roman" w:cs="Times New Roman"/>
          <w:b/>
          <w:bCs/>
        </w:rPr>
      </w:pPr>
      <w:r w:rsidRPr="004F623A">
        <w:rPr>
          <w:rFonts w:ascii="Times New Roman" w:hAnsi="Times New Roman" w:cs="Times New Roman"/>
          <w:noProof/>
        </w:rPr>
        <w:drawing>
          <wp:inline distT="0" distB="0" distL="0" distR="0" wp14:anchorId="5BD08173" wp14:editId="088DFCA9">
            <wp:extent cx="2101215" cy="7620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1215" cy="762000"/>
                    </a:xfrm>
                    <a:prstGeom prst="rect">
                      <a:avLst/>
                    </a:prstGeom>
                    <a:noFill/>
                    <a:ln>
                      <a:noFill/>
                    </a:ln>
                  </pic:spPr>
                </pic:pic>
              </a:graphicData>
            </a:graphic>
          </wp:inline>
        </w:drawing>
      </w:r>
    </w:p>
    <w:p w14:paraId="608CBD10" w14:textId="0F299875" w:rsidR="00965B78" w:rsidRPr="0034624A" w:rsidRDefault="005B3F8B" w:rsidP="0034624A">
      <w:pPr>
        <w:jc w:val="center"/>
        <w:rPr>
          <w:rFonts w:ascii="Times New Roman" w:hAnsi="Times New Roman" w:cs="Times New Roman"/>
          <w:b/>
          <w:bCs/>
          <w:sz w:val="32"/>
          <w:szCs w:val="32"/>
        </w:rPr>
      </w:pPr>
      <w:r w:rsidRPr="0034624A">
        <w:rPr>
          <w:rFonts w:ascii="Times New Roman" w:hAnsi="Times New Roman" w:cs="Times New Roman"/>
          <w:b/>
          <w:bCs/>
          <w:sz w:val="32"/>
          <w:szCs w:val="32"/>
        </w:rPr>
        <w:t>Komunikat P</w:t>
      </w:r>
      <w:r w:rsidR="002D5658" w:rsidRPr="0034624A">
        <w:rPr>
          <w:rFonts w:ascii="Times New Roman" w:hAnsi="Times New Roman" w:cs="Times New Roman"/>
          <w:b/>
          <w:bCs/>
          <w:sz w:val="32"/>
          <w:szCs w:val="32"/>
        </w:rPr>
        <w:t xml:space="preserve">owiatowego Lekarza </w:t>
      </w:r>
      <w:r w:rsidRPr="0034624A">
        <w:rPr>
          <w:rFonts w:ascii="Times New Roman" w:hAnsi="Times New Roman" w:cs="Times New Roman"/>
          <w:b/>
          <w:bCs/>
          <w:sz w:val="32"/>
          <w:szCs w:val="32"/>
        </w:rPr>
        <w:t>W</w:t>
      </w:r>
      <w:r w:rsidR="002D5658" w:rsidRPr="0034624A">
        <w:rPr>
          <w:rFonts w:ascii="Times New Roman" w:hAnsi="Times New Roman" w:cs="Times New Roman"/>
          <w:b/>
          <w:bCs/>
          <w:sz w:val="32"/>
          <w:szCs w:val="32"/>
        </w:rPr>
        <w:t xml:space="preserve">eterynarii </w:t>
      </w:r>
      <w:r w:rsidR="00965B78" w:rsidRPr="0034624A">
        <w:rPr>
          <w:rFonts w:ascii="Times New Roman" w:hAnsi="Times New Roman" w:cs="Times New Roman"/>
          <w:b/>
          <w:bCs/>
          <w:sz w:val="32"/>
          <w:szCs w:val="32"/>
        </w:rPr>
        <w:t xml:space="preserve"> </w:t>
      </w:r>
      <w:r w:rsidRPr="0034624A">
        <w:rPr>
          <w:rFonts w:ascii="Times New Roman" w:hAnsi="Times New Roman" w:cs="Times New Roman"/>
          <w:b/>
          <w:bCs/>
          <w:sz w:val="32"/>
          <w:szCs w:val="32"/>
        </w:rPr>
        <w:t>w Świebodzinie</w:t>
      </w:r>
    </w:p>
    <w:p w14:paraId="082639BE" w14:textId="52D6EB40" w:rsidR="005B3F8B" w:rsidRPr="004F623A" w:rsidRDefault="00AE5ABC" w:rsidP="00965B78">
      <w:pPr>
        <w:jc w:val="center"/>
        <w:rPr>
          <w:rFonts w:ascii="Times New Roman" w:hAnsi="Times New Roman" w:cs="Times New Roman"/>
          <w:b/>
          <w:bCs/>
        </w:rPr>
      </w:pPr>
      <w:r w:rsidRPr="004F623A">
        <w:rPr>
          <w:rFonts w:ascii="Times New Roman" w:hAnsi="Times New Roman" w:cs="Times New Roman"/>
          <w:b/>
          <w:bCs/>
        </w:rPr>
        <w:t xml:space="preserve">z dnia </w:t>
      </w:r>
      <w:r w:rsidR="002B29A0" w:rsidRPr="004F623A">
        <w:rPr>
          <w:rFonts w:ascii="Times New Roman" w:hAnsi="Times New Roman" w:cs="Times New Roman"/>
          <w:b/>
          <w:bCs/>
        </w:rPr>
        <w:t>0</w:t>
      </w:r>
      <w:r w:rsidR="00C740A7">
        <w:rPr>
          <w:rFonts w:ascii="Times New Roman" w:hAnsi="Times New Roman" w:cs="Times New Roman"/>
          <w:b/>
          <w:bCs/>
        </w:rPr>
        <w:t>8</w:t>
      </w:r>
      <w:r w:rsidRPr="004F623A">
        <w:rPr>
          <w:rFonts w:ascii="Times New Roman" w:hAnsi="Times New Roman" w:cs="Times New Roman"/>
          <w:b/>
          <w:bCs/>
        </w:rPr>
        <w:t>.</w:t>
      </w:r>
      <w:r w:rsidR="002B29A0" w:rsidRPr="004F623A">
        <w:rPr>
          <w:rFonts w:ascii="Times New Roman" w:hAnsi="Times New Roman" w:cs="Times New Roman"/>
          <w:b/>
          <w:bCs/>
        </w:rPr>
        <w:t>11</w:t>
      </w:r>
      <w:r w:rsidRPr="004F623A">
        <w:rPr>
          <w:rFonts w:ascii="Times New Roman" w:hAnsi="Times New Roman" w:cs="Times New Roman"/>
          <w:b/>
          <w:bCs/>
        </w:rPr>
        <w:t>.2021 r.</w:t>
      </w:r>
    </w:p>
    <w:p w14:paraId="05A7B2E6" w14:textId="13D60688" w:rsidR="00C8170B" w:rsidRPr="000C0EA4" w:rsidRDefault="005B3F8B" w:rsidP="009C39CF">
      <w:pPr>
        <w:jc w:val="both"/>
        <w:rPr>
          <w:rFonts w:ascii="Times New Roman" w:hAnsi="Times New Roman" w:cs="Times New Roman"/>
        </w:rPr>
      </w:pPr>
      <w:r w:rsidRPr="000C0EA4">
        <w:rPr>
          <w:rFonts w:ascii="Times New Roman" w:hAnsi="Times New Roman" w:cs="Times New Roman"/>
        </w:rPr>
        <w:t>Powiatowy Lekarz Weterynarii w Świebodzinie informuje</w:t>
      </w:r>
      <w:r w:rsidR="00C740A7" w:rsidRPr="000C0EA4">
        <w:rPr>
          <w:rFonts w:ascii="Times New Roman" w:hAnsi="Times New Roman" w:cs="Times New Roman"/>
        </w:rPr>
        <w:t xml:space="preserve"> o</w:t>
      </w:r>
      <w:r w:rsidRPr="000C0EA4">
        <w:rPr>
          <w:rFonts w:ascii="Times New Roman" w:hAnsi="Times New Roman" w:cs="Times New Roman"/>
        </w:rPr>
        <w:t xml:space="preserve"> </w:t>
      </w:r>
      <w:r w:rsidR="002B29A0" w:rsidRPr="000C0EA4">
        <w:rPr>
          <w:rFonts w:ascii="Times New Roman" w:hAnsi="Times New Roman" w:cs="Times New Roman"/>
        </w:rPr>
        <w:t>wystąpieni</w:t>
      </w:r>
      <w:r w:rsidR="0053309C">
        <w:rPr>
          <w:rFonts w:ascii="Times New Roman" w:hAnsi="Times New Roman" w:cs="Times New Roman"/>
        </w:rPr>
        <w:t>u</w:t>
      </w:r>
      <w:r w:rsidR="002B29A0" w:rsidRPr="000C0EA4">
        <w:rPr>
          <w:rFonts w:ascii="Times New Roman" w:hAnsi="Times New Roman" w:cs="Times New Roman"/>
        </w:rPr>
        <w:t xml:space="preserve"> </w:t>
      </w:r>
      <w:r w:rsidR="00C8170B" w:rsidRPr="000C0EA4">
        <w:rPr>
          <w:rFonts w:ascii="Times New Roman" w:hAnsi="Times New Roman" w:cs="Times New Roman"/>
        </w:rPr>
        <w:t xml:space="preserve">z dniem 8 listopada 2021 r. w gospodarstwie komercyjnym, utrzymującym indyki rzeźne, zlokalizowanym w miejscowości Murzynowo w gminie Skwierzyna, powiat międzyrzecki, </w:t>
      </w:r>
      <w:r w:rsidR="000C0EA4">
        <w:rPr>
          <w:rFonts w:ascii="Times New Roman" w:hAnsi="Times New Roman" w:cs="Times New Roman"/>
        </w:rPr>
        <w:t xml:space="preserve">woj. lubuskie, </w:t>
      </w:r>
      <w:r w:rsidR="006E0404" w:rsidRPr="000C0EA4">
        <w:rPr>
          <w:rFonts w:ascii="Times New Roman" w:hAnsi="Times New Roman" w:cs="Times New Roman"/>
        </w:rPr>
        <w:t>kolejn</w:t>
      </w:r>
      <w:r w:rsidR="00C740A7" w:rsidRPr="000C0EA4">
        <w:rPr>
          <w:rFonts w:ascii="Times New Roman" w:hAnsi="Times New Roman" w:cs="Times New Roman"/>
        </w:rPr>
        <w:t>ego</w:t>
      </w:r>
      <w:r w:rsidR="006E0404" w:rsidRPr="000C0EA4">
        <w:rPr>
          <w:rFonts w:ascii="Times New Roman" w:hAnsi="Times New Roman" w:cs="Times New Roman"/>
        </w:rPr>
        <w:t xml:space="preserve"> </w:t>
      </w:r>
      <w:r w:rsidR="00C8170B" w:rsidRPr="000C0EA4">
        <w:rPr>
          <w:rFonts w:ascii="Times New Roman" w:hAnsi="Times New Roman" w:cs="Times New Roman"/>
        </w:rPr>
        <w:t xml:space="preserve">(drugiego) </w:t>
      </w:r>
      <w:r w:rsidR="002B29A0" w:rsidRPr="000C0EA4">
        <w:rPr>
          <w:rFonts w:ascii="Times New Roman" w:hAnsi="Times New Roman" w:cs="Times New Roman"/>
        </w:rPr>
        <w:t>ognisk</w:t>
      </w:r>
      <w:r w:rsidR="009C39CF" w:rsidRPr="000C0EA4">
        <w:rPr>
          <w:rFonts w:ascii="Times New Roman" w:hAnsi="Times New Roman" w:cs="Times New Roman"/>
        </w:rPr>
        <w:t>a</w:t>
      </w:r>
      <w:r w:rsidR="002B29A0" w:rsidRPr="000C0EA4">
        <w:rPr>
          <w:rFonts w:ascii="Times New Roman" w:hAnsi="Times New Roman" w:cs="Times New Roman"/>
        </w:rPr>
        <w:t xml:space="preserve"> </w:t>
      </w:r>
    </w:p>
    <w:p w14:paraId="0685091E" w14:textId="4C11862D" w:rsidR="00C43482" w:rsidRDefault="006E0404" w:rsidP="00C8170B">
      <w:pPr>
        <w:jc w:val="center"/>
        <w:rPr>
          <w:rFonts w:ascii="Times New Roman" w:hAnsi="Times New Roman" w:cs="Times New Roman"/>
        </w:rPr>
      </w:pPr>
      <w:r w:rsidRPr="004F623A">
        <w:rPr>
          <w:rFonts w:ascii="Times New Roman" w:hAnsi="Times New Roman" w:cs="Times New Roman"/>
          <w:b/>
          <w:bCs/>
        </w:rPr>
        <w:t xml:space="preserve">wysoce zjadliwej </w:t>
      </w:r>
      <w:r w:rsidR="002B29A0" w:rsidRPr="004F623A">
        <w:rPr>
          <w:rFonts w:ascii="Times New Roman" w:hAnsi="Times New Roman" w:cs="Times New Roman"/>
          <w:b/>
          <w:bCs/>
        </w:rPr>
        <w:t>ptasiej grypy</w:t>
      </w:r>
      <w:r w:rsidR="000C0EA4">
        <w:rPr>
          <w:rFonts w:ascii="Times New Roman" w:hAnsi="Times New Roman" w:cs="Times New Roman"/>
          <w:b/>
          <w:bCs/>
        </w:rPr>
        <w:t>.</w:t>
      </w:r>
    </w:p>
    <w:p w14:paraId="3FA0B21E" w14:textId="1CED970A" w:rsidR="00C43482" w:rsidRPr="000C0EA4" w:rsidRDefault="005B5C66" w:rsidP="00C43482">
      <w:pPr>
        <w:jc w:val="both"/>
        <w:rPr>
          <w:rFonts w:ascii="Times New Roman" w:hAnsi="Times New Roman" w:cs="Times New Roman"/>
          <w:i/>
          <w:iCs/>
        </w:rPr>
      </w:pPr>
      <w:r w:rsidRPr="000C0EA4">
        <w:rPr>
          <w:rFonts w:ascii="Times New Roman" w:hAnsi="Times New Roman" w:cs="Times New Roman"/>
          <w:i/>
          <w:iCs/>
        </w:rPr>
        <w:t xml:space="preserve"> </w:t>
      </w:r>
      <w:r w:rsidR="00C43482" w:rsidRPr="000C0EA4">
        <w:rPr>
          <w:rFonts w:ascii="Times New Roman" w:hAnsi="Times New Roman" w:cs="Times New Roman"/>
          <w:i/>
          <w:iCs/>
        </w:rPr>
        <w:t xml:space="preserve"> ,,Przenosicielem  wirusów  grypy  są  ptaki  dzikie,  przede  wszystkim  związane  ze  środowiskiem wodnym, tzn. głównie kaczki i gęsi. Inne gatunki mogą w ograniczonym stopniu  odgrywać rolę w rozprzestrzenianiu wirusa na bliskie odległości, a niektóre z nich (np. łabędzie),  ze  względu  na  dużą  wrażliwość  na  zakażenie,  skutkująca  wysoką  śmiertelnością,  są  bardzo  istotnym  „wskaźnikiem”  obecności  wirusa  na  danym  terenie.  Podobną  rolę  odgrywają  ptaki  drapieżne, żerujące na zwłokach padłych ptaków wodnych.   </w:t>
      </w:r>
    </w:p>
    <w:p w14:paraId="5FE663D8" w14:textId="145DC217" w:rsidR="00C43482" w:rsidRPr="000C0EA4" w:rsidRDefault="00C43482" w:rsidP="00C43482">
      <w:pPr>
        <w:jc w:val="both"/>
        <w:rPr>
          <w:rFonts w:ascii="Times New Roman" w:hAnsi="Times New Roman" w:cs="Times New Roman"/>
          <w:i/>
          <w:iCs/>
        </w:rPr>
      </w:pPr>
      <w:r w:rsidRPr="000C0EA4">
        <w:rPr>
          <w:rFonts w:ascii="Times New Roman" w:hAnsi="Times New Roman" w:cs="Times New Roman"/>
          <w:i/>
          <w:iCs/>
        </w:rPr>
        <w:t xml:space="preserve"> Drób może się zakazić jeśli korzysta z tych samych siedlisk, np. zbiorników wodnych  albo pastwisk, gdzie bytowały ptaki dzikie. Nie jest przy tym konieczne, aby użytkowanie tych  miejsc odbywało  się w tym samym  czasie. Wirus może bowiem  przeżyć w wodzie i  innym  wilgotnym środowisku przez wiele dni, a nawet</w:t>
      </w:r>
      <w:r w:rsidR="00C8170B" w:rsidRPr="000C0EA4">
        <w:rPr>
          <w:rFonts w:ascii="Times New Roman" w:hAnsi="Times New Roman" w:cs="Times New Roman"/>
          <w:i/>
          <w:iCs/>
        </w:rPr>
        <w:t xml:space="preserve"> </w:t>
      </w:r>
      <w:r w:rsidRPr="000C0EA4">
        <w:rPr>
          <w:rFonts w:ascii="Times New Roman" w:hAnsi="Times New Roman" w:cs="Times New Roman"/>
          <w:i/>
          <w:iCs/>
        </w:rPr>
        <w:t xml:space="preserve"> tygodni, szczególnie w niskiej temperaturze </w:t>
      </w:r>
      <w:r w:rsidR="00C8170B" w:rsidRPr="000C0EA4">
        <w:rPr>
          <w:rFonts w:ascii="Times New Roman" w:hAnsi="Times New Roman" w:cs="Times New Roman"/>
          <w:i/>
          <w:iCs/>
        </w:rPr>
        <w:t>…</w:t>
      </w:r>
      <w:r w:rsidRPr="000C0EA4">
        <w:rPr>
          <w:rFonts w:ascii="Times New Roman" w:hAnsi="Times New Roman" w:cs="Times New Roman"/>
          <w:i/>
          <w:iCs/>
        </w:rPr>
        <w:t xml:space="preserve"> Tak więc zbiorniki wodne, na których przebywały dzikie ptaki,  mogą być w miesiącach jesienno-zimowych długotrwałym źródłem zakażenia dla drobiu. </w:t>
      </w:r>
    </w:p>
    <w:p w14:paraId="7513AE69" w14:textId="3609F6A9" w:rsidR="00C43482" w:rsidRPr="000C0EA4" w:rsidRDefault="00C43482" w:rsidP="000C0EA4">
      <w:pPr>
        <w:spacing w:after="0"/>
        <w:jc w:val="both"/>
        <w:rPr>
          <w:rFonts w:ascii="Times New Roman" w:hAnsi="Times New Roman" w:cs="Times New Roman"/>
          <w:i/>
          <w:iCs/>
        </w:rPr>
      </w:pPr>
      <w:r w:rsidRPr="000C0EA4">
        <w:rPr>
          <w:rFonts w:ascii="Times New Roman" w:hAnsi="Times New Roman" w:cs="Times New Roman"/>
          <w:i/>
          <w:iCs/>
        </w:rPr>
        <w:t xml:space="preserve">Należy jednak pamiętać, że do zakażenia może  dojść nie  tylko  wtedy,  gdy  wypuszczany  na zewnątrz  drób  będzie  korzystał  z  tych  samych  siedlisk  co  ptaki  wolno  żyjące,  ponieważ wprowadzenie  do  gospodarstwa  słomy  albo  zielonki  zanieczyszczonych  odchodami  zawierającymi wirus może być przyczyną zachorowania. Dlatego jest niezwykle istotne, aby w okresie  wysokiego  ryzyka  nie  tylko  utrzymywać  ptaki  w  zamknięciu,  ewentualnie  na ogrodzonych i ściśle kontrolowanych wybiegach, ale należy też właściwe zabezpieczać słomę  pod szczelnym przykryciem lub dezynfekować z zewnątrz baloty środkami dezynfekcyjnymi,  które można stosować w obecności ptaków. Bardzo ważne jest, aby myśliwi po polowaniach nie wchodzili przez 3 doby do pomieszczeń, gdzie utrzymywany jest drób, a najlepiej w okresie  wysokiego zagrożenia zrezygnowali z polowań. Nie wolno też wprowadzać do gospodarstwa  drobiu  niewiadomego  pochodzenia,  a  szczególnie  ostrożnie  podchodzić  do  pokątnych  ofert  sprzedaży  ptaków  po  „okazyjnej”  cenie  od  nieznanych  osób.  Takie  działania  są  nielegalne. </w:t>
      </w:r>
    </w:p>
    <w:p w14:paraId="0D2C596B" w14:textId="77777777" w:rsidR="00C8170B" w:rsidRPr="000C0EA4" w:rsidRDefault="00C43482" w:rsidP="000C0EA4">
      <w:pPr>
        <w:spacing w:after="0"/>
        <w:jc w:val="both"/>
        <w:rPr>
          <w:rFonts w:ascii="Times New Roman" w:hAnsi="Times New Roman" w:cs="Times New Roman"/>
          <w:i/>
          <w:iCs/>
        </w:rPr>
      </w:pPr>
      <w:r w:rsidRPr="000C0EA4">
        <w:rPr>
          <w:rFonts w:ascii="Times New Roman" w:hAnsi="Times New Roman" w:cs="Times New Roman"/>
          <w:i/>
          <w:iCs/>
        </w:rPr>
        <w:t>Handel drobiem jest dozwolony tylko w okresie, gdy grypa na danym obszarze nie występuje,  dodatkowo w ściśle wyznaczonych miejscach i pod nadzorem powiatowego lekarza weterynarii. „</w:t>
      </w:r>
    </w:p>
    <w:p w14:paraId="16CA6925" w14:textId="6B3CD174" w:rsidR="004C35A1" w:rsidRPr="000C0EA4" w:rsidRDefault="00C43482" w:rsidP="004C35A1">
      <w:pPr>
        <w:spacing w:after="0"/>
        <w:jc w:val="both"/>
        <w:rPr>
          <w:rFonts w:ascii="Times New Roman" w:hAnsi="Times New Roman" w:cs="Times New Roman"/>
          <w:i/>
          <w:iCs/>
          <w:vertAlign w:val="superscript"/>
        </w:rPr>
      </w:pPr>
      <w:r w:rsidRPr="000C0EA4">
        <w:rPr>
          <w:rFonts w:ascii="Times New Roman" w:hAnsi="Times New Roman" w:cs="Times New Roman"/>
          <w:i/>
          <w:iCs/>
          <w:vertAlign w:val="superscript"/>
        </w:rPr>
        <w:t xml:space="preserve"> </w:t>
      </w:r>
      <w:r w:rsidR="004C35A1" w:rsidRPr="000C0EA4">
        <w:rPr>
          <w:rFonts w:ascii="Times New Roman" w:hAnsi="Times New Roman" w:cs="Times New Roman"/>
          <w:i/>
          <w:iCs/>
          <w:sz w:val="12"/>
          <w:szCs w:val="12"/>
          <w:vertAlign w:val="superscript"/>
        </w:rPr>
        <w:t xml:space="preserve">(cytat z opinii </w:t>
      </w:r>
      <w:proofErr w:type="spellStart"/>
      <w:r w:rsidR="00C8170B" w:rsidRPr="000C0EA4">
        <w:rPr>
          <w:rFonts w:ascii="Times New Roman" w:hAnsi="Times New Roman" w:cs="Times New Roman"/>
          <w:i/>
          <w:iCs/>
          <w:sz w:val="12"/>
          <w:szCs w:val="12"/>
          <w:vertAlign w:val="superscript"/>
        </w:rPr>
        <w:t>PIB</w:t>
      </w:r>
      <w:proofErr w:type="spellEnd"/>
      <w:r w:rsidR="00C8170B" w:rsidRPr="000C0EA4">
        <w:rPr>
          <w:rFonts w:ascii="Times New Roman" w:hAnsi="Times New Roman" w:cs="Times New Roman"/>
          <w:i/>
          <w:iCs/>
          <w:sz w:val="12"/>
          <w:szCs w:val="12"/>
          <w:vertAlign w:val="superscript"/>
        </w:rPr>
        <w:t xml:space="preserve"> </w:t>
      </w:r>
      <w:proofErr w:type="spellStart"/>
      <w:r w:rsidR="004C35A1" w:rsidRPr="000C0EA4">
        <w:rPr>
          <w:rFonts w:ascii="Times New Roman" w:hAnsi="Times New Roman" w:cs="Times New Roman"/>
          <w:i/>
          <w:iCs/>
          <w:sz w:val="12"/>
          <w:szCs w:val="12"/>
          <w:vertAlign w:val="superscript"/>
        </w:rPr>
        <w:t>PIWet</w:t>
      </w:r>
      <w:proofErr w:type="spellEnd"/>
      <w:r w:rsidR="004C35A1" w:rsidRPr="000C0EA4">
        <w:rPr>
          <w:rFonts w:ascii="Times New Roman" w:hAnsi="Times New Roman" w:cs="Times New Roman"/>
          <w:i/>
          <w:iCs/>
          <w:sz w:val="12"/>
          <w:szCs w:val="12"/>
          <w:vertAlign w:val="superscript"/>
        </w:rPr>
        <w:t xml:space="preserve"> Puławy).</w:t>
      </w:r>
    </w:p>
    <w:p w14:paraId="1A2C1AC1" w14:textId="78FB5D80" w:rsidR="004C35A1" w:rsidRPr="000C0EA4" w:rsidRDefault="004C35A1" w:rsidP="004C35A1">
      <w:pPr>
        <w:spacing w:after="0"/>
        <w:jc w:val="both"/>
        <w:rPr>
          <w:rFonts w:ascii="Times New Roman" w:hAnsi="Times New Roman" w:cs="Times New Roman"/>
          <w:i/>
          <w:iCs/>
        </w:rPr>
      </w:pPr>
      <w:r w:rsidRPr="000C0EA4">
        <w:rPr>
          <w:rFonts w:ascii="Times New Roman" w:hAnsi="Times New Roman" w:cs="Times New Roman"/>
          <w:i/>
          <w:iCs/>
        </w:rPr>
        <w:t xml:space="preserve">   </w:t>
      </w:r>
    </w:p>
    <w:p w14:paraId="6D634D85" w14:textId="15A1D10B" w:rsidR="002F0988" w:rsidRPr="006029E5" w:rsidRDefault="004C35A1" w:rsidP="006029E5">
      <w:pPr>
        <w:jc w:val="both"/>
        <w:rPr>
          <w:rFonts w:ascii="Times New Roman" w:hAnsi="Times New Roman" w:cs="Times New Roman"/>
        </w:rPr>
      </w:pPr>
      <w:r>
        <w:rPr>
          <w:rFonts w:ascii="Times New Roman" w:hAnsi="Times New Roman" w:cs="Times New Roman"/>
        </w:rPr>
        <w:tab/>
      </w:r>
      <w:r w:rsidR="006029E5" w:rsidRPr="006029E5">
        <w:rPr>
          <w:rFonts w:ascii="Times New Roman" w:hAnsi="Times New Roman" w:cs="Times New Roman"/>
        </w:rPr>
        <w:t>W przypadku zaobserwowania u drobiu niepokojących objawów,</w:t>
      </w:r>
      <w:r w:rsidR="00C8170B">
        <w:rPr>
          <w:rFonts w:ascii="Times New Roman" w:hAnsi="Times New Roman" w:cs="Times New Roman"/>
        </w:rPr>
        <w:t xml:space="preserve"> w tym w szczególności</w:t>
      </w:r>
      <w:r>
        <w:rPr>
          <w:rFonts w:ascii="Times New Roman" w:hAnsi="Times New Roman" w:cs="Times New Roman"/>
        </w:rPr>
        <w:t xml:space="preserve"> spadku nieśności,</w:t>
      </w:r>
      <w:r w:rsidR="00C8170B">
        <w:rPr>
          <w:rFonts w:ascii="Times New Roman" w:hAnsi="Times New Roman" w:cs="Times New Roman"/>
        </w:rPr>
        <w:t xml:space="preserve"> </w:t>
      </w:r>
      <w:r w:rsidR="000C0EA4">
        <w:rPr>
          <w:rFonts w:ascii="Times New Roman" w:hAnsi="Times New Roman" w:cs="Times New Roman"/>
        </w:rPr>
        <w:t>spadku pobierania wody i paszy,</w:t>
      </w:r>
      <w:r>
        <w:rPr>
          <w:rFonts w:ascii="Times New Roman" w:hAnsi="Times New Roman" w:cs="Times New Roman"/>
        </w:rPr>
        <w:t xml:space="preserve"> </w:t>
      </w:r>
      <w:r w:rsidR="000C0EA4">
        <w:rPr>
          <w:rFonts w:ascii="Times New Roman" w:hAnsi="Times New Roman" w:cs="Times New Roman"/>
        </w:rPr>
        <w:t>lub innych objawów</w:t>
      </w:r>
      <w:r w:rsidR="006029E5" w:rsidRPr="006029E5">
        <w:rPr>
          <w:rFonts w:ascii="Times New Roman" w:hAnsi="Times New Roman" w:cs="Times New Roman"/>
        </w:rPr>
        <w:t xml:space="preserve"> mogących wskazywać na obecność wirusa w gospodarstwie, </w:t>
      </w:r>
      <w:r w:rsidR="006029E5">
        <w:rPr>
          <w:rFonts w:ascii="Times New Roman" w:hAnsi="Times New Roman" w:cs="Times New Roman"/>
        </w:rPr>
        <w:t xml:space="preserve">lub w </w:t>
      </w:r>
      <w:r w:rsidR="006029E5" w:rsidRPr="006029E5">
        <w:rPr>
          <w:rFonts w:ascii="Times New Roman" w:hAnsi="Times New Roman" w:cs="Times New Roman"/>
        </w:rPr>
        <w:t xml:space="preserve"> przypadku zauważenia padłych ptaków dzikich, zwłaszcza z grupy ryzyka (kaczki, łabędzie, gęsi, ptaki drapieżne), należ</w:t>
      </w:r>
      <w:r w:rsidR="006029E5">
        <w:rPr>
          <w:rFonts w:ascii="Times New Roman" w:hAnsi="Times New Roman" w:cs="Times New Roman"/>
        </w:rPr>
        <w:t xml:space="preserve">y </w:t>
      </w:r>
      <w:r w:rsidR="006029E5" w:rsidRPr="006029E5">
        <w:rPr>
          <w:rFonts w:ascii="Times New Roman" w:hAnsi="Times New Roman" w:cs="Times New Roman"/>
        </w:rPr>
        <w:t>powiadomić powiatowego lekarza weterynarii</w:t>
      </w:r>
      <w:r>
        <w:rPr>
          <w:rFonts w:ascii="Times New Roman" w:hAnsi="Times New Roman" w:cs="Times New Roman"/>
        </w:rPr>
        <w:t xml:space="preserve"> .</w:t>
      </w:r>
    </w:p>
    <w:p w14:paraId="0229D979" w14:textId="0546069F" w:rsidR="001B1D97" w:rsidRDefault="008F4050" w:rsidP="008F4050">
      <w:pPr>
        <w:jc w:val="right"/>
        <w:rPr>
          <w:rFonts w:ascii="Times New Roman" w:hAnsi="Times New Roman" w:cs="Times New Roman"/>
        </w:rPr>
      </w:pPr>
      <w:r w:rsidRPr="004F623A">
        <w:rPr>
          <w:rFonts w:ascii="Times New Roman" w:hAnsi="Times New Roman" w:cs="Times New Roman"/>
          <w:noProof/>
        </w:rPr>
        <w:drawing>
          <wp:inline distT="0" distB="0" distL="0" distR="0" wp14:anchorId="78928877" wp14:editId="03128816">
            <wp:extent cx="1888671" cy="137760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2423" cy="1380342"/>
                    </a:xfrm>
                    <a:prstGeom prst="rect">
                      <a:avLst/>
                    </a:prstGeom>
                    <a:noFill/>
                    <a:ln>
                      <a:noFill/>
                    </a:ln>
                  </pic:spPr>
                </pic:pic>
              </a:graphicData>
            </a:graphic>
          </wp:inline>
        </w:drawing>
      </w:r>
    </w:p>
    <w:p w14:paraId="0B63FF31" w14:textId="77777777" w:rsidR="002F0988" w:rsidRDefault="002F0988" w:rsidP="002F0988">
      <w:pPr>
        <w:shd w:val="clear" w:color="auto" w:fill="FFFFFF"/>
        <w:spacing w:before="675" w:after="150" w:line="240" w:lineRule="auto"/>
        <w:outlineLvl w:val="0"/>
        <w:rPr>
          <w:rFonts w:ascii="Times New Roman" w:hAnsi="Times New Roman" w:cs="Times New Roman"/>
        </w:rPr>
      </w:pPr>
    </w:p>
    <w:p w14:paraId="0DBD38F4" w14:textId="56440AED" w:rsidR="002F0988" w:rsidRPr="002F0988" w:rsidRDefault="002F0988" w:rsidP="002F0988">
      <w:pPr>
        <w:shd w:val="clear" w:color="auto" w:fill="FFFFFF"/>
        <w:spacing w:before="675" w:after="0" w:line="240" w:lineRule="auto"/>
        <w:jc w:val="center"/>
        <w:outlineLvl w:val="0"/>
        <w:rPr>
          <w:rFonts w:ascii="Times New Roman" w:eastAsia="Times New Roman" w:hAnsi="Times New Roman" w:cs="Times New Roman"/>
          <w:color w:val="211F20"/>
          <w:kern w:val="36"/>
          <w:sz w:val="44"/>
          <w:szCs w:val="44"/>
          <w:lang w:eastAsia="pl-PL"/>
        </w:rPr>
      </w:pPr>
      <w:r w:rsidRPr="002F0988">
        <w:rPr>
          <w:rFonts w:ascii="Times New Roman" w:eastAsia="Times New Roman" w:hAnsi="Times New Roman" w:cs="Times New Roman"/>
          <w:color w:val="211F20"/>
          <w:kern w:val="36"/>
          <w:sz w:val="44"/>
          <w:szCs w:val="44"/>
          <w:lang w:eastAsia="pl-PL"/>
        </w:rPr>
        <w:t>Objawy grypy ptaków i zgłoszenie podejrzenia</w:t>
      </w:r>
    </w:p>
    <w:p w14:paraId="2F3EA45C" w14:textId="77777777" w:rsidR="002F0988" w:rsidRPr="002F0988" w:rsidRDefault="002F0988" w:rsidP="002F0988">
      <w:pPr>
        <w:shd w:val="clear" w:color="auto" w:fill="FFFFFF"/>
        <w:spacing w:before="375" w:after="0" w:line="240" w:lineRule="auto"/>
        <w:jc w:val="both"/>
        <w:outlineLvl w:val="1"/>
        <w:rPr>
          <w:rFonts w:ascii="Times New Roman" w:eastAsia="Times New Roman" w:hAnsi="Times New Roman" w:cs="Times New Roman"/>
          <w:b/>
          <w:bCs/>
          <w:color w:val="012736"/>
          <w:sz w:val="20"/>
          <w:szCs w:val="20"/>
          <w:lang w:eastAsia="pl-PL"/>
        </w:rPr>
      </w:pPr>
      <w:r w:rsidRPr="002F0988">
        <w:rPr>
          <w:rFonts w:ascii="Times New Roman" w:eastAsia="Times New Roman" w:hAnsi="Times New Roman" w:cs="Times New Roman"/>
          <w:b/>
          <w:bCs/>
          <w:color w:val="012736"/>
          <w:sz w:val="20"/>
          <w:szCs w:val="20"/>
          <w:lang w:eastAsia="pl-PL"/>
        </w:rPr>
        <w:t>Objawy</w:t>
      </w:r>
    </w:p>
    <w:p w14:paraId="11342E59" w14:textId="77777777" w:rsidR="002F0988" w:rsidRPr="002F0988" w:rsidRDefault="002F0988" w:rsidP="002F0988">
      <w:pPr>
        <w:shd w:val="clear" w:color="auto" w:fill="FFFFFF"/>
        <w:spacing w:after="0" w:line="240" w:lineRule="auto"/>
        <w:jc w:val="both"/>
        <w:rPr>
          <w:rFonts w:ascii="Times New Roman" w:eastAsia="Times New Roman" w:hAnsi="Times New Roman" w:cs="Times New Roman"/>
          <w:color w:val="211F20"/>
          <w:sz w:val="20"/>
          <w:szCs w:val="20"/>
          <w:lang w:eastAsia="pl-PL"/>
        </w:rPr>
      </w:pPr>
      <w:r w:rsidRPr="002F0988">
        <w:rPr>
          <w:rFonts w:ascii="Times New Roman" w:eastAsia="Times New Roman" w:hAnsi="Times New Roman" w:cs="Times New Roman"/>
          <w:color w:val="211F20"/>
          <w:sz w:val="20"/>
          <w:szCs w:val="20"/>
          <w:lang w:eastAsia="pl-PL"/>
        </w:rPr>
        <w:t>Przebieg i objawy kliniczne zakażeń grypy ptaków są zróżnicowane i zależą od zjadliwości wirusa, gatunku i wieku ptaków, towarzyszących zakażeń i stresogennych wpływów środowiska. W zakażeniach wirusami grypy ptaków zasadniczo wyróżnia się dwie postacie choroby:</w:t>
      </w:r>
    </w:p>
    <w:p w14:paraId="19E2C667" w14:textId="77777777" w:rsidR="002F0988" w:rsidRPr="002F0988" w:rsidRDefault="002F0988" w:rsidP="002F0988">
      <w:pPr>
        <w:numPr>
          <w:ilvl w:val="0"/>
          <w:numId w:val="5"/>
        </w:numPr>
        <w:shd w:val="clear" w:color="auto" w:fill="FFFFFF"/>
        <w:spacing w:before="100" w:beforeAutospacing="1" w:after="0" w:line="405" w:lineRule="atLeast"/>
        <w:ind w:left="1080"/>
        <w:jc w:val="both"/>
        <w:rPr>
          <w:rFonts w:ascii="Times New Roman" w:eastAsia="Times New Roman" w:hAnsi="Times New Roman" w:cs="Times New Roman"/>
          <w:color w:val="211F20"/>
          <w:sz w:val="20"/>
          <w:szCs w:val="20"/>
          <w:lang w:eastAsia="pl-PL"/>
        </w:rPr>
      </w:pPr>
      <w:r w:rsidRPr="002F0988">
        <w:rPr>
          <w:rFonts w:ascii="Times New Roman" w:eastAsia="Times New Roman" w:hAnsi="Times New Roman" w:cs="Times New Roman"/>
          <w:b/>
          <w:bCs/>
          <w:color w:val="211F20"/>
          <w:sz w:val="20"/>
          <w:szCs w:val="20"/>
          <w:lang w:eastAsia="pl-PL"/>
        </w:rPr>
        <w:t>Nisko zjadliwa grypa ptaków </w:t>
      </w:r>
      <w:r w:rsidRPr="002F0988">
        <w:rPr>
          <w:rFonts w:ascii="Times New Roman" w:eastAsia="Times New Roman" w:hAnsi="Times New Roman" w:cs="Times New Roman"/>
          <w:color w:val="211F20"/>
          <w:sz w:val="20"/>
          <w:szCs w:val="20"/>
          <w:lang w:eastAsia="pl-PL"/>
        </w:rPr>
        <w:t>(</w:t>
      </w:r>
      <w:proofErr w:type="spellStart"/>
      <w:r w:rsidRPr="002F0988">
        <w:rPr>
          <w:rFonts w:ascii="Times New Roman" w:eastAsia="Times New Roman" w:hAnsi="Times New Roman" w:cs="Times New Roman"/>
          <w:i/>
          <w:iCs/>
          <w:color w:val="211F20"/>
          <w:sz w:val="20"/>
          <w:szCs w:val="20"/>
          <w:lang w:eastAsia="pl-PL"/>
        </w:rPr>
        <w:t>LPAI</w:t>
      </w:r>
      <w:proofErr w:type="spellEnd"/>
      <w:r w:rsidRPr="002F0988">
        <w:rPr>
          <w:rFonts w:ascii="Times New Roman" w:eastAsia="Times New Roman" w:hAnsi="Times New Roman" w:cs="Times New Roman"/>
          <w:i/>
          <w:iCs/>
          <w:color w:val="211F20"/>
          <w:sz w:val="20"/>
          <w:szCs w:val="20"/>
          <w:lang w:eastAsia="pl-PL"/>
        </w:rPr>
        <w:t xml:space="preserve"> - </w:t>
      </w:r>
      <w:proofErr w:type="spellStart"/>
      <w:r w:rsidRPr="002F0988">
        <w:rPr>
          <w:rFonts w:ascii="Times New Roman" w:eastAsia="Times New Roman" w:hAnsi="Times New Roman" w:cs="Times New Roman"/>
          <w:i/>
          <w:iCs/>
          <w:color w:val="211F20"/>
          <w:sz w:val="20"/>
          <w:szCs w:val="20"/>
          <w:lang w:eastAsia="pl-PL"/>
        </w:rPr>
        <w:t>Low</w:t>
      </w:r>
      <w:proofErr w:type="spellEnd"/>
      <w:r w:rsidRPr="002F0988">
        <w:rPr>
          <w:rFonts w:ascii="Times New Roman" w:eastAsia="Times New Roman" w:hAnsi="Times New Roman" w:cs="Times New Roman"/>
          <w:i/>
          <w:iCs/>
          <w:color w:val="211F20"/>
          <w:sz w:val="20"/>
          <w:szCs w:val="20"/>
          <w:lang w:eastAsia="pl-PL"/>
        </w:rPr>
        <w:t xml:space="preserve"> </w:t>
      </w:r>
      <w:proofErr w:type="spellStart"/>
      <w:r w:rsidRPr="002F0988">
        <w:rPr>
          <w:rFonts w:ascii="Times New Roman" w:eastAsia="Times New Roman" w:hAnsi="Times New Roman" w:cs="Times New Roman"/>
          <w:i/>
          <w:iCs/>
          <w:color w:val="211F20"/>
          <w:sz w:val="20"/>
          <w:szCs w:val="20"/>
          <w:lang w:eastAsia="pl-PL"/>
        </w:rPr>
        <w:t>pathogenic</w:t>
      </w:r>
      <w:proofErr w:type="spellEnd"/>
      <w:r w:rsidRPr="002F0988">
        <w:rPr>
          <w:rFonts w:ascii="Times New Roman" w:eastAsia="Times New Roman" w:hAnsi="Times New Roman" w:cs="Times New Roman"/>
          <w:i/>
          <w:iCs/>
          <w:color w:val="211F20"/>
          <w:sz w:val="20"/>
          <w:szCs w:val="20"/>
          <w:lang w:eastAsia="pl-PL"/>
        </w:rPr>
        <w:t xml:space="preserve"> </w:t>
      </w:r>
      <w:proofErr w:type="spellStart"/>
      <w:r w:rsidRPr="002F0988">
        <w:rPr>
          <w:rFonts w:ascii="Times New Roman" w:eastAsia="Times New Roman" w:hAnsi="Times New Roman" w:cs="Times New Roman"/>
          <w:i/>
          <w:iCs/>
          <w:color w:val="211F20"/>
          <w:sz w:val="20"/>
          <w:szCs w:val="20"/>
          <w:lang w:eastAsia="pl-PL"/>
        </w:rPr>
        <w:t>avian</w:t>
      </w:r>
      <w:proofErr w:type="spellEnd"/>
      <w:r w:rsidRPr="002F0988">
        <w:rPr>
          <w:rFonts w:ascii="Times New Roman" w:eastAsia="Times New Roman" w:hAnsi="Times New Roman" w:cs="Times New Roman"/>
          <w:i/>
          <w:iCs/>
          <w:color w:val="211F20"/>
          <w:sz w:val="20"/>
          <w:szCs w:val="20"/>
          <w:lang w:eastAsia="pl-PL"/>
        </w:rPr>
        <w:t xml:space="preserve"> influenza</w:t>
      </w:r>
      <w:r w:rsidRPr="002F0988">
        <w:rPr>
          <w:rFonts w:ascii="Times New Roman" w:eastAsia="Times New Roman" w:hAnsi="Times New Roman" w:cs="Times New Roman"/>
          <w:color w:val="211F20"/>
          <w:sz w:val="20"/>
          <w:szCs w:val="20"/>
          <w:lang w:eastAsia="pl-PL"/>
        </w:rPr>
        <w:t>) - w przebiegu choroby może dojść do wzrostu zjadliwości wirusa w wyniku mutacji  i przejście w wysoce zjadliwą grypę ptaków:</w:t>
      </w:r>
    </w:p>
    <w:p w14:paraId="2BE22E7E" w14:textId="77777777" w:rsidR="002F0988" w:rsidRPr="002F0988" w:rsidRDefault="002F0988" w:rsidP="002F0988">
      <w:pPr>
        <w:numPr>
          <w:ilvl w:val="1"/>
          <w:numId w:val="5"/>
        </w:numPr>
        <w:shd w:val="clear" w:color="auto" w:fill="FFFFFF"/>
        <w:spacing w:before="100" w:beforeAutospacing="1" w:after="0" w:line="405" w:lineRule="atLeast"/>
        <w:ind w:left="1800"/>
        <w:jc w:val="both"/>
        <w:rPr>
          <w:rFonts w:ascii="Times New Roman" w:eastAsia="Times New Roman" w:hAnsi="Times New Roman" w:cs="Times New Roman"/>
          <w:color w:val="211F20"/>
          <w:sz w:val="20"/>
          <w:szCs w:val="20"/>
          <w:lang w:eastAsia="pl-PL"/>
        </w:rPr>
      </w:pPr>
      <w:r w:rsidRPr="002F0988">
        <w:rPr>
          <w:rFonts w:ascii="Times New Roman" w:eastAsia="Times New Roman" w:hAnsi="Times New Roman" w:cs="Times New Roman"/>
          <w:color w:val="211F20"/>
          <w:sz w:val="20"/>
          <w:szCs w:val="20"/>
          <w:lang w:eastAsia="pl-PL"/>
        </w:rPr>
        <w:t>objawy kliniczne wahają się od niezauważalnych do umiarkowanych lub ciężkich objawów oddechowych;</w:t>
      </w:r>
    </w:p>
    <w:p w14:paraId="1F1E5FC8" w14:textId="77777777" w:rsidR="002F0988" w:rsidRPr="002F0988" w:rsidRDefault="002F0988" w:rsidP="002F0988">
      <w:pPr>
        <w:numPr>
          <w:ilvl w:val="1"/>
          <w:numId w:val="5"/>
        </w:numPr>
        <w:shd w:val="clear" w:color="auto" w:fill="FFFFFF"/>
        <w:spacing w:before="100" w:beforeAutospacing="1" w:after="0" w:line="405" w:lineRule="atLeast"/>
        <w:ind w:left="1800"/>
        <w:jc w:val="both"/>
        <w:rPr>
          <w:rFonts w:ascii="Times New Roman" w:eastAsia="Times New Roman" w:hAnsi="Times New Roman" w:cs="Times New Roman"/>
          <w:color w:val="211F20"/>
          <w:sz w:val="20"/>
          <w:szCs w:val="20"/>
          <w:lang w:eastAsia="pl-PL"/>
        </w:rPr>
      </w:pPr>
      <w:r w:rsidRPr="002F0988">
        <w:rPr>
          <w:rFonts w:ascii="Times New Roman" w:eastAsia="Times New Roman" w:hAnsi="Times New Roman" w:cs="Times New Roman"/>
          <w:color w:val="211F20"/>
          <w:sz w:val="20"/>
          <w:szCs w:val="20"/>
          <w:lang w:eastAsia="pl-PL"/>
        </w:rPr>
        <w:t>śmiertelność waha się od 3% do 15%;</w:t>
      </w:r>
    </w:p>
    <w:p w14:paraId="6B4D447C" w14:textId="77777777" w:rsidR="002F0988" w:rsidRPr="002F0988" w:rsidRDefault="002F0988" w:rsidP="002F0988">
      <w:pPr>
        <w:numPr>
          <w:ilvl w:val="1"/>
          <w:numId w:val="5"/>
        </w:numPr>
        <w:shd w:val="clear" w:color="auto" w:fill="FFFFFF"/>
        <w:spacing w:before="100" w:beforeAutospacing="1" w:after="0" w:line="405" w:lineRule="atLeast"/>
        <w:ind w:left="1800"/>
        <w:jc w:val="both"/>
        <w:rPr>
          <w:rFonts w:ascii="Times New Roman" w:eastAsia="Times New Roman" w:hAnsi="Times New Roman" w:cs="Times New Roman"/>
          <w:color w:val="211F20"/>
          <w:sz w:val="20"/>
          <w:szCs w:val="20"/>
          <w:lang w:eastAsia="pl-PL"/>
        </w:rPr>
      </w:pPr>
      <w:r w:rsidRPr="002F0988">
        <w:rPr>
          <w:rFonts w:ascii="Times New Roman" w:eastAsia="Times New Roman" w:hAnsi="Times New Roman" w:cs="Times New Roman"/>
          <w:color w:val="211F20"/>
          <w:sz w:val="20"/>
          <w:szCs w:val="20"/>
          <w:lang w:eastAsia="pl-PL"/>
        </w:rPr>
        <w:t>produkcja nieśna może spaść o 45%.</w:t>
      </w:r>
    </w:p>
    <w:p w14:paraId="0E49382B" w14:textId="77777777" w:rsidR="002F0988" w:rsidRPr="002F0988" w:rsidRDefault="002F0988" w:rsidP="002F0988">
      <w:pPr>
        <w:numPr>
          <w:ilvl w:val="0"/>
          <w:numId w:val="5"/>
        </w:numPr>
        <w:shd w:val="clear" w:color="auto" w:fill="FFFFFF"/>
        <w:spacing w:before="100" w:beforeAutospacing="1" w:after="0" w:line="405" w:lineRule="atLeast"/>
        <w:ind w:left="1080"/>
        <w:jc w:val="both"/>
        <w:rPr>
          <w:rFonts w:ascii="Times New Roman" w:eastAsia="Times New Roman" w:hAnsi="Times New Roman" w:cs="Times New Roman"/>
          <w:color w:val="211F20"/>
          <w:sz w:val="20"/>
          <w:szCs w:val="20"/>
          <w:lang w:eastAsia="pl-PL"/>
        </w:rPr>
      </w:pPr>
      <w:r w:rsidRPr="002F0988">
        <w:rPr>
          <w:rFonts w:ascii="Times New Roman" w:eastAsia="Times New Roman" w:hAnsi="Times New Roman" w:cs="Times New Roman"/>
          <w:b/>
          <w:bCs/>
          <w:color w:val="211F20"/>
          <w:sz w:val="20"/>
          <w:szCs w:val="20"/>
          <w:lang w:eastAsia="pl-PL"/>
        </w:rPr>
        <w:t>Wysoce</w:t>
      </w:r>
      <w:r w:rsidRPr="002F0988">
        <w:rPr>
          <w:rFonts w:ascii="Times New Roman" w:eastAsia="Times New Roman" w:hAnsi="Times New Roman" w:cs="Times New Roman"/>
          <w:color w:val="211F20"/>
          <w:sz w:val="20"/>
          <w:szCs w:val="20"/>
          <w:lang w:eastAsia="pl-PL"/>
        </w:rPr>
        <w:t> </w:t>
      </w:r>
      <w:r w:rsidRPr="002F0988">
        <w:rPr>
          <w:rFonts w:ascii="Times New Roman" w:eastAsia="Times New Roman" w:hAnsi="Times New Roman" w:cs="Times New Roman"/>
          <w:b/>
          <w:bCs/>
          <w:color w:val="211F20"/>
          <w:sz w:val="20"/>
          <w:szCs w:val="20"/>
          <w:lang w:eastAsia="pl-PL"/>
        </w:rPr>
        <w:t>zjadliwa grypa ptaków </w:t>
      </w:r>
      <w:r w:rsidRPr="002F0988">
        <w:rPr>
          <w:rFonts w:ascii="Times New Roman" w:eastAsia="Times New Roman" w:hAnsi="Times New Roman" w:cs="Times New Roman"/>
          <w:color w:val="211F20"/>
          <w:sz w:val="20"/>
          <w:szCs w:val="20"/>
          <w:lang w:eastAsia="pl-PL"/>
        </w:rPr>
        <w:t>(</w:t>
      </w:r>
      <w:proofErr w:type="spellStart"/>
      <w:r w:rsidRPr="002F0988">
        <w:rPr>
          <w:rFonts w:ascii="Times New Roman" w:eastAsia="Times New Roman" w:hAnsi="Times New Roman" w:cs="Times New Roman"/>
          <w:i/>
          <w:iCs/>
          <w:color w:val="211F20"/>
          <w:sz w:val="20"/>
          <w:szCs w:val="20"/>
          <w:lang w:eastAsia="pl-PL"/>
        </w:rPr>
        <w:t>HPAI</w:t>
      </w:r>
      <w:proofErr w:type="spellEnd"/>
      <w:r w:rsidRPr="002F0988">
        <w:rPr>
          <w:rFonts w:ascii="Times New Roman" w:eastAsia="Times New Roman" w:hAnsi="Times New Roman" w:cs="Times New Roman"/>
          <w:i/>
          <w:iCs/>
          <w:color w:val="211F20"/>
          <w:sz w:val="20"/>
          <w:szCs w:val="20"/>
          <w:lang w:eastAsia="pl-PL"/>
        </w:rPr>
        <w:t xml:space="preserve"> - Highly </w:t>
      </w:r>
      <w:proofErr w:type="spellStart"/>
      <w:r w:rsidRPr="002F0988">
        <w:rPr>
          <w:rFonts w:ascii="Times New Roman" w:eastAsia="Times New Roman" w:hAnsi="Times New Roman" w:cs="Times New Roman"/>
          <w:i/>
          <w:iCs/>
          <w:color w:val="211F20"/>
          <w:sz w:val="20"/>
          <w:szCs w:val="20"/>
          <w:lang w:eastAsia="pl-PL"/>
        </w:rPr>
        <w:t>pathogenic</w:t>
      </w:r>
      <w:proofErr w:type="spellEnd"/>
      <w:r w:rsidRPr="002F0988">
        <w:rPr>
          <w:rFonts w:ascii="Times New Roman" w:eastAsia="Times New Roman" w:hAnsi="Times New Roman" w:cs="Times New Roman"/>
          <w:i/>
          <w:iCs/>
          <w:color w:val="211F20"/>
          <w:sz w:val="20"/>
          <w:szCs w:val="20"/>
          <w:lang w:eastAsia="pl-PL"/>
        </w:rPr>
        <w:t xml:space="preserve"> </w:t>
      </w:r>
      <w:proofErr w:type="spellStart"/>
      <w:r w:rsidRPr="002F0988">
        <w:rPr>
          <w:rFonts w:ascii="Times New Roman" w:eastAsia="Times New Roman" w:hAnsi="Times New Roman" w:cs="Times New Roman"/>
          <w:i/>
          <w:iCs/>
          <w:color w:val="211F20"/>
          <w:sz w:val="20"/>
          <w:szCs w:val="20"/>
          <w:lang w:eastAsia="pl-PL"/>
        </w:rPr>
        <w:t>avian</w:t>
      </w:r>
      <w:proofErr w:type="spellEnd"/>
      <w:r w:rsidRPr="002F0988">
        <w:rPr>
          <w:rFonts w:ascii="Times New Roman" w:eastAsia="Times New Roman" w:hAnsi="Times New Roman" w:cs="Times New Roman"/>
          <w:i/>
          <w:iCs/>
          <w:color w:val="211F20"/>
          <w:sz w:val="20"/>
          <w:szCs w:val="20"/>
          <w:lang w:eastAsia="pl-PL"/>
        </w:rPr>
        <w:t xml:space="preserve"> influenza</w:t>
      </w:r>
      <w:r w:rsidRPr="002F0988">
        <w:rPr>
          <w:rFonts w:ascii="Times New Roman" w:eastAsia="Times New Roman" w:hAnsi="Times New Roman" w:cs="Times New Roman"/>
          <w:color w:val="211F20"/>
          <w:sz w:val="20"/>
          <w:szCs w:val="20"/>
          <w:lang w:eastAsia="pl-PL"/>
        </w:rPr>
        <w:t>)</w:t>
      </w:r>
    </w:p>
    <w:p w14:paraId="29FC8B7C" w14:textId="77777777" w:rsidR="002F0988" w:rsidRPr="002F0988" w:rsidRDefault="002F0988" w:rsidP="002F0988">
      <w:pPr>
        <w:numPr>
          <w:ilvl w:val="1"/>
          <w:numId w:val="5"/>
        </w:numPr>
        <w:shd w:val="clear" w:color="auto" w:fill="FFFFFF"/>
        <w:spacing w:before="100" w:beforeAutospacing="1" w:after="0" w:line="405" w:lineRule="atLeast"/>
        <w:ind w:left="1800"/>
        <w:jc w:val="both"/>
        <w:rPr>
          <w:rFonts w:ascii="Times New Roman" w:eastAsia="Times New Roman" w:hAnsi="Times New Roman" w:cs="Times New Roman"/>
          <w:color w:val="211F20"/>
          <w:sz w:val="20"/>
          <w:szCs w:val="20"/>
          <w:lang w:eastAsia="pl-PL"/>
        </w:rPr>
      </w:pPr>
      <w:r w:rsidRPr="002F0988">
        <w:rPr>
          <w:rFonts w:ascii="Times New Roman" w:eastAsia="Times New Roman" w:hAnsi="Times New Roman" w:cs="Times New Roman"/>
          <w:color w:val="211F20"/>
          <w:sz w:val="20"/>
          <w:szCs w:val="20"/>
          <w:lang w:eastAsia="pl-PL"/>
        </w:rPr>
        <w:t>objawy kliniczne to depresja, silne łzawienie, kichanie, duszność, obrzęk zatok podoczodołowych, sinica grzebienia i dzwonków, obrzęk głowy, nastroszenie piór, biegunka, objawy nerwowe;</w:t>
      </w:r>
    </w:p>
    <w:p w14:paraId="587FE0EC" w14:textId="77777777" w:rsidR="002F0988" w:rsidRPr="002F0988" w:rsidRDefault="002F0988" w:rsidP="002F0988">
      <w:pPr>
        <w:numPr>
          <w:ilvl w:val="1"/>
          <w:numId w:val="5"/>
        </w:numPr>
        <w:shd w:val="clear" w:color="auto" w:fill="FFFFFF"/>
        <w:spacing w:before="100" w:beforeAutospacing="1" w:after="0" w:line="405" w:lineRule="atLeast"/>
        <w:ind w:left="1800"/>
        <w:jc w:val="both"/>
        <w:rPr>
          <w:rFonts w:ascii="Times New Roman" w:eastAsia="Times New Roman" w:hAnsi="Times New Roman" w:cs="Times New Roman"/>
          <w:color w:val="211F20"/>
          <w:sz w:val="20"/>
          <w:szCs w:val="20"/>
          <w:lang w:eastAsia="pl-PL"/>
        </w:rPr>
      </w:pPr>
      <w:r w:rsidRPr="002F0988">
        <w:rPr>
          <w:rFonts w:ascii="Times New Roman" w:eastAsia="Times New Roman" w:hAnsi="Times New Roman" w:cs="Times New Roman"/>
          <w:color w:val="211F20"/>
          <w:sz w:val="20"/>
          <w:szCs w:val="20"/>
          <w:lang w:eastAsia="pl-PL"/>
        </w:rPr>
        <w:t>gwałtowny spadek lub zatrzymanie produkcji jaj, skorupy miękkie, ostatnie jaja zwykle bez skorup;</w:t>
      </w:r>
    </w:p>
    <w:p w14:paraId="3CE4A583" w14:textId="77777777" w:rsidR="002F0988" w:rsidRPr="002F0988" w:rsidRDefault="002F0988" w:rsidP="002F0988">
      <w:pPr>
        <w:numPr>
          <w:ilvl w:val="1"/>
          <w:numId w:val="5"/>
        </w:numPr>
        <w:shd w:val="clear" w:color="auto" w:fill="FFFFFF"/>
        <w:spacing w:before="100" w:beforeAutospacing="1" w:after="0" w:line="405" w:lineRule="atLeast"/>
        <w:ind w:left="1800"/>
        <w:jc w:val="both"/>
        <w:rPr>
          <w:rFonts w:ascii="Times New Roman" w:eastAsia="Times New Roman" w:hAnsi="Times New Roman" w:cs="Times New Roman"/>
          <w:color w:val="211F20"/>
          <w:sz w:val="20"/>
          <w:szCs w:val="20"/>
          <w:lang w:eastAsia="pl-PL"/>
        </w:rPr>
      </w:pPr>
      <w:r w:rsidRPr="002F0988">
        <w:rPr>
          <w:rFonts w:ascii="Times New Roman" w:eastAsia="Times New Roman" w:hAnsi="Times New Roman" w:cs="Times New Roman"/>
          <w:color w:val="211F20"/>
          <w:sz w:val="20"/>
          <w:szCs w:val="20"/>
          <w:lang w:eastAsia="pl-PL"/>
        </w:rPr>
        <w:t xml:space="preserve">w </w:t>
      </w:r>
      <w:proofErr w:type="spellStart"/>
      <w:r w:rsidRPr="002F0988">
        <w:rPr>
          <w:rFonts w:ascii="Times New Roman" w:eastAsia="Times New Roman" w:hAnsi="Times New Roman" w:cs="Times New Roman"/>
          <w:color w:val="211F20"/>
          <w:sz w:val="20"/>
          <w:szCs w:val="20"/>
          <w:lang w:eastAsia="pl-PL"/>
        </w:rPr>
        <w:t>nadostrych</w:t>
      </w:r>
      <w:proofErr w:type="spellEnd"/>
      <w:r w:rsidRPr="002F0988">
        <w:rPr>
          <w:rFonts w:ascii="Times New Roman" w:eastAsia="Times New Roman" w:hAnsi="Times New Roman" w:cs="Times New Roman"/>
          <w:color w:val="211F20"/>
          <w:sz w:val="20"/>
          <w:szCs w:val="20"/>
          <w:lang w:eastAsia="pl-PL"/>
        </w:rPr>
        <w:t xml:space="preserve"> i ostrych przypadkach padnięcia są nagłe, bez widocznych objawów lub w ciągu 24-48 godzin od pierwszych objawów. Śmiertelność może dochodzić do 100%.</w:t>
      </w:r>
    </w:p>
    <w:p w14:paraId="2AAE5C05" w14:textId="77777777" w:rsidR="002F0988" w:rsidRPr="002F0988" w:rsidRDefault="002F0988" w:rsidP="002F0988">
      <w:pPr>
        <w:shd w:val="clear" w:color="auto" w:fill="FFFFFF"/>
        <w:spacing w:before="375" w:after="0" w:line="240" w:lineRule="auto"/>
        <w:jc w:val="both"/>
        <w:outlineLvl w:val="1"/>
        <w:rPr>
          <w:rFonts w:ascii="Times New Roman" w:eastAsia="Times New Roman" w:hAnsi="Times New Roman" w:cs="Times New Roman"/>
          <w:b/>
          <w:bCs/>
          <w:color w:val="012736"/>
          <w:sz w:val="20"/>
          <w:szCs w:val="20"/>
          <w:lang w:eastAsia="pl-PL"/>
        </w:rPr>
      </w:pPr>
      <w:r w:rsidRPr="002F0988">
        <w:rPr>
          <w:rFonts w:ascii="Times New Roman" w:eastAsia="Times New Roman" w:hAnsi="Times New Roman" w:cs="Times New Roman"/>
          <w:b/>
          <w:bCs/>
          <w:color w:val="012736"/>
          <w:sz w:val="20"/>
          <w:szCs w:val="20"/>
          <w:lang w:eastAsia="pl-PL"/>
        </w:rPr>
        <w:t>Zgłoszenie podejrzenia</w:t>
      </w:r>
    </w:p>
    <w:p w14:paraId="7E0D05F4" w14:textId="77777777" w:rsidR="002F0988" w:rsidRPr="002F0988" w:rsidRDefault="002F0988" w:rsidP="002F0988">
      <w:pPr>
        <w:shd w:val="clear" w:color="auto" w:fill="FFFFFF"/>
        <w:spacing w:after="0" w:line="240" w:lineRule="auto"/>
        <w:jc w:val="both"/>
        <w:rPr>
          <w:rFonts w:ascii="Times New Roman" w:eastAsia="Times New Roman" w:hAnsi="Times New Roman" w:cs="Times New Roman"/>
          <w:color w:val="211F20"/>
          <w:sz w:val="20"/>
          <w:szCs w:val="20"/>
          <w:lang w:eastAsia="pl-PL"/>
        </w:rPr>
      </w:pPr>
      <w:r w:rsidRPr="002F0988">
        <w:rPr>
          <w:rFonts w:ascii="Times New Roman" w:eastAsia="Times New Roman" w:hAnsi="Times New Roman" w:cs="Times New Roman"/>
          <w:b/>
          <w:bCs/>
          <w:color w:val="211F20"/>
          <w:sz w:val="20"/>
          <w:szCs w:val="20"/>
          <w:lang w:eastAsia="pl-PL"/>
        </w:rPr>
        <w:t>Drób</w:t>
      </w:r>
    </w:p>
    <w:p w14:paraId="54AA4F2F" w14:textId="77777777" w:rsidR="002F0988" w:rsidRPr="002F0988" w:rsidRDefault="002F0988" w:rsidP="002F0988">
      <w:pPr>
        <w:shd w:val="clear" w:color="auto" w:fill="FFFFFF"/>
        <w:spacing w:after="0" w:line="240" w:lineRule="auto"/>
        <w:jc w:val="both"/>
        <w:rPr>
          <w:rFonts w:ascii="Times New Roman" w:eastAsia="Times New Roman" w:hAnsi="Times New Roman" w:cs="Times New Roman"/>
          <w:color w:val="211F20"/>
          <w:sz w:val="20"/>
          <w:szCs w:val="20"/>
          <w:lang w:eastAsia="pl-PL"/>
        </w:rPr>
      </w:pPr>
      <w:r w:rsidRPr="002F0988">
        <w:rPr>
          <w:rFonts w:ascii="Times New Roman" w:eastAsia="Times New Roman" w:hAnsi="Times New Roman" w:cs="Times New Roman"/>
          <w:color w:val="211F20"/>
          <w:sz w:val="20"/>
          <w:szCs w:val="20"/>
          <w:lang w:eastAsia="pl-PL"/>
        </w:rPr>
        <w:t>Posiadacz drobiu powinien zawiadomić </w:t>
      </w:r>
      <w:hyperlink r:id="rId9" w:tgtFrame="_blank" w:history="1">
        <w:r w:rsidRPr="002F0988">
          <w:rPr>
            <w:rFonts w:ascii="Times New Roman" w:eastAsia="Times New Roman" w:hAnsi="Times New Roman" w:cs="Times New Roman"/>
            <w:color w:val="0072BC"/>
            <w:sz w:val="20"/>
            <w:szCs w:val="20"/>
            <w:u w:val="single"/>
            <w:lang w:eastAsia="pl-PL"/>
          </w:rPr>
          <w:t>powiatowego lekarza weterynarii</w:t>
        </w:r>
      </w:hyperlink>
      <w:r w:rsidRPr="002F0988">
        <w:rPr>
          <w:rFonts w:ascii="Times New Roman" w:eastAsia="Times New Roman" w:hAnsi="Times New Roman" w:cs="Times New Roman"/>
          <w:color w:val="211F20"/>
          <w:sz w:val="20"/>
          <w:szCs w:val="20"/>
          <w:lang w:eastAsia="pl-PL"/>
        </w:rPr>
        <w:t> albo najbliższy podmiot świadczący usługi z zakresu medycyny weterynaryjnej o wystąpieniu u drobiu następujących objawów klinicznych:</w:t>
      </w:r>
    </w:p>
    <w:p w14:paraId="24ACAD7F" w14:textId="77777777" w:rsidR="002F0988" w:rsidRPr="002F0988" w:rsidRDefault="002F0988" w:rsidP="002F0988">
      <w:pPr>
        <w:numPr>
          <w:ilvl w:val="0"/>
          <w:numId w:val="6"/>
        </w:numPr>
        <w:shd w:val="clear" w:color="auto" w:fill="FFFFFF"/>
        <w:spacing w:before="100" w:beforeAutospacing="1" w:after="0" w:line="405" w:lineRule="atLeast"/>
        <w:jc w:val="both"/>
        <w:rPr>
          <w:rFonts w:ascii="Times New Roman" w:eastAsia="Times New Roman" w:hAnsi="Times New Roman" w:cs="Times New Roman"/>
          <w:color w:val="211F20"/>
          <w:sz w:val="20"/>
          <w:szCs w:val="20"/>
          <w:lang w:eastAsia="pl-PL"/>
        </w:rPr>
      </w:pPr>
      <w:r w:rsidRPr="002F0988">
        <w:rPr>
          <w:rFonts w:ascii="Times New Roman" w:eastAsia="Times New Roman" w:hAnsi="Times New Roman" w:cs="Times New Roman"/>
          <w:color w:val="211F20"/>
          <w:sz w:val="20"/>
          <w:szCs w:val="20"/>
          <w:lang w:eastAsia="pl-PL"/>
        </w:rPr>
        <w:t>zwiększona śmiertelność;</w:t>
      </w:r>
    </w:p>
    <w:p w14:paraId="0F889870" w14:textId="77777777" w:rsidR="002F0988" w:rsidRPr="002F0988" w:rsidRDefault="002F0988" w:rsidP="002F0988">
      <w:pPr>
        <w:numPr>
          <w:ilvl w:val="0"/>
          <w:numId w:val="6"/>
        </w:numPr>
        <w:shd w:val="clear" w:color="auto" w:fill="FFFFFF"/>
        <w:spacing w:before="100" w:beforeAutospacing="1" w:after="0" w:line="405" w:lineRule="atLeast"/>
        <w:jc w:val="both"/>
        <w:rPr>
          <w:rFonts w:ascii="Times New Roman" w:eastAsia="Times New Roman" w:hAnsi="Times New Roman" w:cs="Times New Roman"/>
          <w:color w:val="211F20"/>
          <w:sz w:val="20"/>
          <w:szCs w:val="20"/>
          <w:lang w:eastAsia="pl-PL"/>
        </w:rPr>
      </w:pPr>
      <w:r w:rsidRPr="002F0988">
        <w:rPr>
          <w:rFonts w:ascii="Times New Roman" w:eastAsia="Times New Roman" w:hAnsi="Times New Roman" w:cs="Times New Roman"/>
          <w:color w:val="211F20"/>
          <w:sz w:val="20"/>
          <w:szCs w:val="20"/>
          <w:lang w:eastAsia="pl-PL"/>
        </w:rPr>
        <w:t>znaczący spadek pobierania paszy i wody;</w:t>
      </w:r>
    </w:p>
    <w:p w14:paraId="064CB61D" w14:textId="77777777" w:rsidR="002F0988" w:rsidRPr="002F0988" w:rsidRDefault="002F0988" w:rsidP="002F0988">
      <w:pPr>
        <w:numPr>
          <w:ilvl w:val="0"/>
          <w:numId w:val="6"/>
        </w:numPr>
        <w:shd w:val="clear" w:color="auto" w:fill="FFFFFF"/>
        <w:spacing w:before="100" w:beforeAutospacing="1" w:after="0" w:line="405" w:lineRule="atLeast"/>
        <w:jc w:val="both"/>
        <w:rPr>
          <w:rFonts w:ascii="Times New Roman" w:eastAsia="Times New Roman" w:hAnsi="Times New Roman" w:cs="Times New Roman"/>
          <w:color w:val="211F20"/>
          <w:sz w:val="20"/>
          <w:szCs w:val="20"/>
          <w:lang w:eastAsia="pl-PL"/>
        </w:rPr>
      </w:pPr>
      <w:r w:rsidRPr="002F0988">
        <w:rPr>
          <w:rFonts w:ascii="Times New Roman" w:eastAsia="Times New Roman" w:hAnsi="Times New Roman" w:cs="Times New Roman"/>
          <w:color w:val="211F20"/>
          <w:sz w:val="20"/>
          <w:szCs w:val="20"/>
          <w:lang w:eastAsia="pl-PL"/>
        </w:rPr>
        <w:t>objawy nerwowe takie jak: drgawki, skręt szyi, paraliż nóg i skrzydeł, niezborność ruchów;</w:t>
      </w:r>
    </w:p>
    <w:p w14:paraId="47F33D91" w14:textId="77777777" w:rsidR="002F0988" w:rsidRPr="002F0988" w:rsidRDefault="002F0988" w:rsidP="002F0988">
      <w:pPr>
        <w:numPr>
          <w:ilvl w:val="0"/>
          <w:numId w:val="6"/>
        </w:numPr>
        <w:shd w:val="clear" w:color="auto" w:fill="FFFFFF"/>
        <w:spacing w:before="100" w:beforeAutospacing="1" w:after="0" w:line="405" w:lineRule="atLeast"/>
        <w:jc w:val="both"/>
        <w:rPr>
          <w:rFonts w:ascii="Times New Roman" w:eastAsia="Times New Roman" w:hAnsi="Times New Roman" w:cs="Times New Roman"/>
          <w:color w:val="211F20"/>
          <w:sz w:val="20"/>
          <w:szCs w:val="20"/>
          <w:lang w:eastAsia="pl-PL"/>
        </w:rPr>
      </w:pPr>
      <w:r w:rsidRPr="002F0988">
        <w:rPr>
          <w:rFonts w:ascii="Times New Roman" w:eastAsia="Times New Roman" w:hAnsi="Times New Roman" w:cs="Times New Roman"/>
          <w:color w:val="211F20"/>
          <w:sz w:val="20"/>
          <w:szCs w:val="20"/>
          <w:lang w:eastAsia="pl-PL"/>
        </w:rPr>
        <w:t>duszność;</w:t>
      </w:r>
    </w:p>
    <w:p w14:paraId="598DC502" w14:textId="77777777" w:rsidR="002F0988" w:rsidRPr="002F0988" w:rsidRDefault="002F0988" w:rsidP="002F0988">
      <w:pPr>
        <w:numPr>
          <w:ilvl w:val="0"/>
          <w:numId w:val="6"/>
        </w:numPr>
        <w:shd w:val="clear" w:color="auto" w:fill="FFFFFF"/>
        <w:spacing w:before="100" w:beforeAutospacing="1" w:after="0" w:line="405" w:lineRule="atLeast"/>
        <w:jc w:val="both"/>
        <w:rPr>
          <w:rFonts w:ascii="Times New Roman" w:eastAsia="Times New Roman" w:hAnsi="Times New Roman" w:cs="Times New Roman"/>
          <w:color w:val="211F20"/>
          <w:sz w:val="20"/>
          <w:szCs w:val="20"/>
          <w:lang w:eastAsia="pl-PL"/>
        </w:rPr>
      </w:pPr>
      <w:r w:rsidRPr="002F0988">
        <w:rPr>
          <w:rFonts w:ascii="Times New Roman" w:eastAsia="Times New Roman" w:hAnsi="Times New Roman" w:cs="Times New Roman"/>
          <w:color w:val="211F20"/>
          <w:sz w:val="20"/>
          <w:szCs w:val="20"/>
          <w:lang w:eastAsia="pl-PL"/>
        </w:rPr>
        <w:t>sinica i wybroczyny;</w:t>
      </w:r>
    </w:p>
    <w:p w14:paraId="2ECBB5B2" w14:textId="77777777" w:rsidR="002F0988" w:rsidRPr="002F0988" w:rsidRDefault="002F0988" w:rsidP="002F0988">
      <w:pPr>
        <w:numPr>
          <w:ilvl w:val="0"/>
          <w:numId w:val="6"/>
        </w:numPr>
        <w:shd w:val="clear" w:color="auto" w:fill="FFFFFF"/>
        <w:spacing w:before="100" w:beforeAutospacing="1" w:after="0" w:line="405" w:lineRule="atLeast"/>
        <w:jc w:val="both"/>
        <w:rPr>
          <w:rFonts w:ascii="Times New Roman" w:eastAsia="Times New Roman" w:hAnsi="Times New Roman" w:cs="Times New Roman"/>
          <w:color w:val="211F20"/>
          <w:sz w:val="20"/>
          <w:szCs w:val="20"/>
          <w:lang w:eastAsia="pl-PL"/>
        </w:rPr>
      </w:pPr>
      <w:r w:rsidRPr="002F0988">
        <w:rPr>
          <w:rFonts w:ascii="Times New Roman" w:eastAsia="Times New Roman" w:hAnsi="Times New Roman" w:cs="Times New Roman"/>
          <w:color w:val="211F20"/>
          <w:sz w:val="20"/>
          <w:szCs w:val="20"/>
          <w:lang w:eastAsia="pl-PL"/>
        </w:rPr>
        <w:t>biegunka;</w:t>
      </w:r>
    </w:p>
    <w:p w14:paraId="58062A94" w14:textId="77777777" w:rsidR="002F0988" w:rsidRPr="002F0988" w:rsidRDefault="002F0988" w:rsidP="002F0988">
      <w:pPr>
        <w:numPr>
          <w:ilvl w:val="0"/>
          <w:numId w:val="6"/>
        </w:numPr>
        <w:shd w:val="clear" w:color="auto" w:fill="FFFFFF"/>
        <w:spacing w:before="100" w:beforeAutospacing="1" w:after="0" w:line="405" w:lineRule="atLeast"/>
        <w:jc w:val="both"/>
        <w:rPr>
          <w:rFonts w:ascii="Times New Roman" w:eastAsia="Times New Roman" w:hAnsi="Times New Roman" w:cs="Times New Roman"/>
          <w:color w:val="211F20"/>
          <w:sz w:val="20"/>
          <w:szCs w:val="20"/>
          <w:lang w:eastAsia="pl-PL"/>
        </w:rPr>
      </w:pPr>
      <w:r w:rsidRPr="002F0988">
        <w:rPr>
          <w:rFonts w:ascii="Times New Roman" w:eastAsia="Times New Roman" w:hAnsi="Times New Roman" w:cs="Times New Roman"/>
          <w:color w:val="211F20"/>
          <w:sz w:val="20"/>
          <w:szCs w:val="20"/>
          <w:lang w:eastAsia="pl-PL"/>
        </w:rPr>
        <w:t>nagły spadek nieśności.</w:t>
      </w:r>
    </w:p>
    <w:p w14:paraId="1BF1EF20" w14:textId="77777777" w:rsidR="002F0988" w:rsidRDefault="002F0988" w:rsidP="002F0988">
      <w:pPr>
        <w:shd w:val="clear" w:color="auto" w:fill="FFFFFF"/>
        <w:spacing w:after="0" w:line="240" w:lineRule="auto"/>
        <w:jc w:val="both"/>
        <w:rPr>
          <w:rFonts w:ascii="Times New Roman" w:eastAsia="Times New Roman" w:hAnsi="Times New Roman" w:cs="Times New Roman"/>
          <w:b/>
          <w:bCs/>
          <w:color w:val="211F20"/>
          <w:sz w:val="20"/>
          <w:szCs w:val="20"/>
          <w:lang w:eastAsia="pl-PL"/>
        </w:rPr>
      </w:pPr>
    </w:p>
    <w:p w14:paraId="7F9C6374" w14:textId="251B1B45" w:rsidR="002F0988" w:rsidRPr="002F0988" w:rsidRDefault="002F0988" w:rsidP="002F0988">
      <w:pPr>
        <w:shd w:val="clear" w:color="auto" w:fill="FFFFFF"/>
        <w:spacing w:after="0" w:line="240" w:lineRule="auto"/>
        <w:jc w:val="both"/>
        <w:rPr>
          <w:rFonts w:ascii="Times New Roman" w:eastAsia="Times New Roman" w:hAnsi="Times New Roman" w:cs="Times New Roman"/>
          <w:color w:val="211F20"/>
          <w:sz w:val="20"/>
          <w:szCs w:val="20"/>
          <w:lang w:eastAsia="pl-PL"/>
        </w:rPr>
      </w:pPr>
      <w:r w:rsidRPr="002F0988">
        <w:rPr>
          <w:rFonts w:ascii="Times New Roman" w:eastAsia="Times New Roman" w:hAnsi="Times New Roman" w:cs="Times New Roman"/>
          <w:b/>
          <w:bCs/>
          <w:color w:val="211F20"/>
          <w:sz w:val="20"/>
          <w:szCs w:val="20"/>
          <w:lang w:eastAsia="pl-PL"/>
        </w:rPr>
        <w:t>Ptaki dzikie</w:t>
      </w:r>
    </w:p>
    <w:p w14:paraId="18317151" w14:textId="566A2185" w:rsidR="002F0988" w:rsidRPr="0053309C" w:rsidRDefault="002F0988" w:rsidP="0053309C">
      <w:pPr>
        <w:shd w:val="clear" w:color="auto" w:fill="FFFFFF"/>
        <w:spacing w:after="0" w:line="240" w:lineRule="auto"/>
        <w:jc w:val="both"/>
        <w:rPr>
          <w:rFonts w:ascii="Times New Roman" w:eastAsia="Times New Roman" w:hAnsi="Times New Roman" w:cs="Times New Roman"/>
          <w:color w:val="211F20"/>
          <w:sz w:val="20"/>
          <w:szCs w:val="20"/>
          <w:lang w:eastAsia="pl-PL"/>
        </w:rPr>
      </w:pPr>
      <w:r w:rsidRPr="002F0988">
        <w:rPr>
          <w:rFonts w:ascii="Times New Roman" w:eastAsia="Times New Roman" w:hAnsi="Times New Roman" w:cs="Times New Roman"/>
          <w:color w:val="211F20"/>
          <w:sz w:val="20"/>
          <w:szCs w:val="20"/>
          <w:lang w:eastAsia="pl-PL"/>
        </w:rPr>
        <w:t>Dzierżawcy lub zarządcy obwodów łowieckich zgłaszają </w:t>
      </w:r>
      <w:hyperlink r:id="rId10" w:tgtFrame="_blank" w:history="1">
        <w:r w:rsidRPr="002F0988">
          <w:rPr>
            <w:rFonts w:ascii="Times New Roman" w:eastAsia="Times New Roman" w:hAnsi="Times New Roman" w:cs="Times New Roman"/>
            <w:color w:val="0072BC"/>
            <w:sz w:val="20"/>
            <w:szCs w:val="20"/>
            <w:u w:val="single"/>
            <w:lang w:eastAsia="pl-PL"/>
          </w:rPr>
          <w:t>powiatowemu lekarzowi weterynarii</w:t>
        </w:r>
      </w:hyperlink>
      <w:r w:rsidRPr="002F0988">
        <w:rPr>
          <w:rFonts w:ascii="Times New Roman" w:eastAsia="Times New Roman" w:hAnsi="Times New Roman" w:cs="Times New Roman"/>
          <w:color w:val="211F20"/>
          <w:sz w:val="20"/>
          <w:szCs w:val="20"/>
          <w:lang w:eastAsia="pl-PL"/>
        </w:rPr>
        <w:t> albo najbliższemu podmiotowi świadczącemu usługi z zakresu medycyny weterynaryjnej przypadki zwiększonej śmiertelności dzikich ptaków. </w:t>
      </w:r>
    </w:p>
    <w:p w14:paraId="271AE807" w14:textId="7EE94788" w:rsidR="002F0988" w:rsidRPr="0053309C" w:rsidRDefault="002F0988">
      <w:pPr>
        <w:rPr>
          <w:rFonts w:ascii="Times New Roman" w:hAnsi="Times New Roman" w:cs="Times New Roman"/>
          <w:sz w:val="12"/>
          <w:szCs w:val="12"/>
        </w:rPr>
      </w:pPr>
      <w:r w:rsidRPr="0053309C">
        <w:rPr>
          <w:rFonts w:ascii="Times New Roman" w:hAnsi="Times New Roman" w:cs="Times New Roman"/>
          <w:sz w:val="12"/>
          <w:szCs w:val="12"/>
        </w:rPr>
        <w:t>( źródło:</w:t>
      </w:r>
      <w:r w:rsidR="0053309C" w:rsidRPr="0053309C">
        <w:rPr>
          <w:sz w:val="12"/>
          <w:szCs w:val="12"/>
        </w:rPr>
        <w:t xml:space="preserve"> </w:t>
      </w:r>
      <w:r w:rsidR="0053309C" w:rsidRPr="0053309C">
        <w:rPr>
          <w:rFonts w:ascii="Times New Roman" w:hAnsi="Times New Roman" w:cs="Times New Roman"/>
          <w:sz w:val="12"/>
          <w:szCs w:val="12"/>
        </w:rPr>
        <w:t>https://www.wetgiw.gov.pl/nadzor-weterynaryjny/objawy-ai-i-zgloszenie-podejrzenia</w:t>
      </w:r>
      <w:r w:rsidR="0053309C" w:rsidRPr="0053309C">
        <w:rPr>
          <w:rFonts w:ascii="Times New Roman" w:hAnsi="Times New Roman" w:cs="Times New Roman"/>
          <w:sz w:val="12"/>
          <w:szCs w:val="12"/>
        </w:rPr>
        <w:t>)</w:t>
      </w:r>
    </w:p>
    <w:sectPr w:rsidR="002F0988" w:rsidRPr="0053309C" w:rsidSect="00C8170B">
      <w:footerReference w:type="default" r:id="rId11"/>
      <w:pgSz w:w="11906" w:h="16838"/>
      <w:pgMar w:top="0" w:right="1417" w:bottom="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895DB" w14:textId="77777777" w:rsidR="00104000" w:rsidRDefault="00104000" w:rsidP="00DB2988">
      <w:pPr>
        <w:spacing w:after="0" w:line="240" w:lineRule="auto"/>
      </w:pPr>
      <w:r>
        <w:separator/>
      </w:r>
    </w:p>
  </w:endnote>
  <w:endnote w:type="continuationSeparator" w:id="0">
    <w:p w14:paraId="1E3CEE62" w14:textId="77777777" w:rsidR="00104000" w:rsidRDefault="00104000" w:rsidP="00DB2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2740596"/>
      <w:docPartObj>
        <w:docPartGallery w:val="Page Numbers (Bottom of Page)"/>
        <w:docPartUnique/>
      </w:docPartObj>
    </w:sdtPr>
    <w:sdtEndPr/>
    <w:sdtContent>
      <w:sdt>
        <w:sdtPr>
          <w:id w:val="1728636285"/>
          <w:docPartObj>
            <w:docPartGallery w:val="Page Numbers (Top of Page)"/>
            <w:docPartUnique/>
          </w:docPartObj>
        </w:sdtPr>
        <w:sdtEndPr/>
        <w:sdtContent>
          <w:p w14:paraId="618EBC2F" w14:textId="258956E0" w:rsidR="00DB2988" w:rsidRDefault="00DB2988">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150042DD" w14:textId="77777777" w:rsidR="00DB2988" w:rsidRDefault="00DB298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30CD6" w14:textId="77777777" w:rsidR="00104000" w:rsidRDefault="00104000" w:rsidP="00DB2988">
      <w:pPr>
        <w:spacing w:after="0" w:line="240" w:lineRule="auto"/>
      </w:pPr>
      <w:r>
        <w:separator/>
      </w:r>
    </w:p>
  </w:footnote>
  <w:footnote w:type="continuationSeparator" w:id="0">
    <w:p w14:paraId="2389BBDE" w14:textId="77777777" w:rsidR="00104000" w:rsidRDefault="00104000" w:rsidP="00DB29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F0A0B"/>
    <w:multiLevelType w:val="multilevel"/>
    <w:tmpl w:val="D5662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E036D4"/>
    <w:multiLevelType w:val="multilevel"/>
    <w:tmpl w:val="1F96426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4DA482C"/>
    <w:multiLevelType w:val="multilevel"/>
    <w:tmpl w:val="E1B44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760CAC"/>
    <w:multiLevelType w:val="multilevel"/>
    <w:tmpl w:val="88E06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225797"/>
    <w:multiLevelType w:val="multilevel"/>
    <w:tmpl w:val="28CA4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5A18F4"/>
    <w:multiLevelType w:val="multilevel"/>
    <w:tmpl w:val="21E46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F8B"/>
    <w:rsid w:val="000A4C53"/>
    <w:rsid w:val="000C0DA6"/>
    <w:rsid w:val="000C0EA4"/>
    <w:rsid w:val="00104000"/>
    <w:rsid w:val="00180B8D"/>
    <w:rsid w:val="001B1D97"/>
    <w:rsid w:val="001C32C4"/>
    <w:rsid w:val="002B29A0"/>
    <w:rsid w:val="002B415C"/>
    <w:rsid w:val="002D5658"/>
    <w:rsid w:val="002F0988"/>
    <w:rsid w:val="00310A92"/>
    <w:rsid w:val="0034624A"/>
    <w:rsid w:val="003B492B"/>
    <w:rsid w:val="004C35A1"/>
    <w:rsid w:val="004F623A"/>
    <w:rsid w:val="0053309C"/>
    <w:rsid w:val="005B3F8B"/>
    <w:rsid w:val="005B5C66"/>
    <w:rsid w:val="006029E5"/>
    <w:rsid w:val="00611AA5"/>
    <w:rsid w:val="006E0404"/>
    <w:rsid w:val="006E68AF"/>
    <w:rsid w:val="007B46FB"/>
    <w:rsid w:val="007E5227"/>
    <w:rsid w:val="00850549"/>
    <w:rsid w:val="00861906"/>
    <w:rsid w:val="0089370D"/>
    <w:rsid w:val="008F4050"/>
    <w:rsid w:val="00907554"/>
    <w:rsid w:val="00965B78"/>
    <w:rsid w:val="009C39CF"/>
    <w:rsid w:val="00AC415C"/>
    <w:rsid w:val="00AC644E"/>
    <w:rsid w:val="00AC75E0"/>
    <w:rsid w:val="00AE5ABC"/>
    <w:rsid w:val="00B80985"/>
    <w:rsid w:val="00BC69F9"/>
    <w:rsid w:val="00BD5051"/>
    <w:rsid w:val="00C43482"/>
    <w:rsid w:val="00C740A7"/>
    <w:rsid w:val="00C8170B"/>
    <w:rsid w:val="00DB2988"/>
    <w:rsid w:val="00E60ACA"/>
    <w:rsid w:val="00EB62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65791"/>
  <w15:chartTrackingRefBased/>
  <w15:docId w15:val="{710C4EBF-DC8A-45CB-9B34-908A4F649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5B5C66"/>
    <w:rPr>
      <w:b/>
      <w:bCs/>
    </w:rPr>
  </w:style>
  <w:style w:type="character" w:styleId="Hipercze">
    <w:name w:val="Hyperlink"/>
    <w:basedOn w:val="Domylnaczcionkaakapitu"/>
    <w:uiPriority w:val="99"/>
    <w:unhideWhenUsed/>
    <w:rsid w:val="006E0404"/>
    <w:rPr>
      <w:color w:val="0563C1" w:themeColor="hyperlink"/>
      <w:u w:val="single"/>
    </w:rPr>
  </w:style>
  <w:style w:type="character" w:styleId="Nierozpoznanawzmianka">
    <w:name w:val="Unresolved Mention"/>
    <w:basedOn w:val="Domylnaczcionkaakapitu"/>
    <w:uiPriority w:val="99"/>
    <w:semiHidden/>
    <w:unhideWhenUsed/>
    <w:rsid w:val="006E0404"/>
    <w:rPr>
      <w:color w:val="605E5C"/>
      <w:shd w:val="clear" w:color="auto" w:fill="E1DFDD"/>
    </w:rPr>
  </w:style>
  <w:style w:type="paragraph" w:styleId="Nagwek">
    <w:name w:val="header"/>
    <w:basedOn w:val="Normalny"/>
    <w:link w:val="NagwekZnak"/>
    <w:uiPriority w:val="99"/>
    <w:unhideWhenUsed/>
    <w:rsid w:val="00DB298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B2988"/>
  </w:style>
  <w:style w:type="paragraph" w:styleId="Stopka">
    <w:name w:val="footer"/>
    <w:basedOn w:val="Normalny"/>
    <w:link w:val="StopkaZnak"/>
    <w:uiPriority w:val="99"/>
    <w:unhideWhenUsed/>
    <w:rsid w:val="00DB298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B29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274070">
      <w:bodyDiv w:val="1"/>
      <w:marLeft w:val="0"/>
      <w:marRight w:val="0"/>
      <w:marTop w:val="0"/>
      <w:marBottom w:val="0"/>
      <w:divBdr>
        <w:top w:val="none" w:sz="0" w:space="0" w:color="auto"/>
        <w:left w:val="none" w:sz="0" w:space="0" w:color="auto"/>
        <w:bottom w:val="none" w:sz="0" w:space="0" w:color="auto"/>
        <w:right w:val="none" w:sz="0" w:space="0" w:color="auto"/>
      </w:divBdr>
    </w:div>
    <w:div w:id="1988780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pasze.wetgiw.gov.pl/piw/demo/" TargetMode="External"/><Relationship Id="rId4" Type="http://schemas.openxmlformats.org/officeDocument/2006/relationships/webSettings" Target="webSettings.xml"/><Relationship Id="rId9" Type="http://schemas.openxmlformats.org/officeDocument/2006/relationships/hyperlink" Target="https://pasze.wetgiw.gov.pl/piw/demo/"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751</Words>
  <Characters>4508</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dc:creator>
  <cp:keywords/>
  <dc:description/>
  <cp:lastModifiedBy>Grzegorz</cp:lastModifiedBy>
  <cp:revision>2</cp:revision>
  <cp:lastPrinted>2021-11-07T10:22:00Z</cp:lastPrinted>
  <dcterms:created xsi:type="dcterms:W3CDTF">2021-11-09T10:43:00Z</dcterms:created>
  <dcterms:modified xsi:type="dcterms:W3CDTF">2021-11-09T10:43:00Z</dcterms:modified>
</cp:coreProperties>
</file>